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word/styles.xml" ContentType="application/vnd.openxmlformats-officedocument.wordprocessingml.styles+xml"/>
  <Override PartName="/docProps/core.xml" ContentType="application/vnd.openxmlformats-package.core-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5582E" w:rsidRDefault="008B4067" w:rsidP="008B4067">
      <w:pPr>
        <w:jc w:val="center"/>
        <w:rPr>
          <w:rFonts w:ascii="Times New Roman" w:hAnsi="Times New Roman" w:cs="Times New Roman"/>
          <w:b/>
          <w:sz w:val="24"/>
          <w:szCs w:val="24"/>
        </w:rPr>
      </w:pPr>
      <w:r w:rsidRPr="008B4067">
        <w:rPr>
          <w:rFonts w:ascii="Times New Roman" w:hAnsi="Times New Roman" w:cs="Times New Roman"/>
          <w:b/>
          <w:sz w:val="24"/>
          <w:szCs w:val="24"/>
        </w:rPr>
        <w:t>VARIABLES A MEDIR MEDIANTE SISTEMAS DE INFORMACIÓN GEOGRÁFICA (SIG)</w:t>
      </w:r>
    </w:p>
    <w:p w:rsidR="008B4067" w:rsidRDefault="008B4067" w:rsidP="008B4067">
      <w:pPr>
        <w:jc w:val="center"/>
        <w:rPr>
          <w:rFonts w:ascii="Times New Roman" w:hAnsi="Times New Roman" w:cs="Times New Roman"/>
          <w:b/>
          <w:sz w:val="24"/>
          <w:szCs w:val="24"/>
        </w:rPr>
      </w:pPr>
      <w:r w:rsidRPr="008B4067">
        <w:rPr>
          <w:rFonts w:ascii="Times New Roman" w:hAnsi="Times New Roman" w:cs="Times New Roman"/>
          <w:b/>
          <w:sz w:val="24"/>
          <w:szCs w:val="24"/>
        </w:rPr>
        <w:t>Comunidad Indígena Ronda – Leticia, Amazonas</w:t>
      </w:r>
    </w:p>
    <w:p w:rsidR="008B4067" w:rsidRDefault="008B4067" w:rsidP="008B4067">
      <w:pPr>
        <w:jc w:val="center"/>
        <w:rPr>
          <w:rFonts w:ascii="Times New Roman" w:hAnsi="Times New Roman" w:cs="Times New Roman"/>
          <w:b/>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1. INTRODUCCIÓN</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El presente documento técnico tiene como finalidad identificar y describir las variables ambientales, ecológicas y mineras susceptibles de análisis mediante herramientas de Sistemas de Información Geográfica (SIG) en la Comunidad Indígena Ronda, ubicada en el municipio de Leticia, departamento del Amazonas.</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 caracterización territorial permite establecer relaciones espaciales entre procesos de transformación ambiental, dinámicas hidrológicas, pérdida de cobertura vegetal y posibles presiones asociadas a actividades extractivas y cambios de uso del suelo dentro del Trapecio Amazónico colombiano.</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 integración de información geográfica facilita el monitoreo de ecosistemas estratégicos amazónicos, corredores ambientales y sistemas hídricos asociados al río Amazonas y la Quebrada La Beatriz, permitiendo fortalecer los procesos de seguimiento territorial y análisis de impactos ambientales sobre áreas de importancia ecológica y cultural.</w:t>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2. LOCALIZACIÓN DEL ÁREA DE ESTUDIO</w:t>
      </w:r>
    </w:p>
    <w:tbl>
      <w:tblPr>
        <w:tblStyle w:val="Tablaconcuadrcula"/>
        <w:tblW w:w="0" w:type="auto"/>
        <w:tblLook w:val="04A0" w:firstRow="1" w:lastRow="0" w:firstColumn="1" w:lastColumn="0" w:noHBand="0" w:noVBand="1"/>
      </w:tblPr>
      <w:tblGrid>
        <w:gridCol w:w="2972"/>
        <w:gridCol w:w="1985"/>
        <w:gridCol w:w="1664"/>
        <w:gridCol w:w="2207"/>
      </w:tblGrid>
      <w:tr w:rsidR="00826913" w:rsidRPr="00826913" w:rsidTr="00826913">
        <w:tc>
          <w:tcPr>
            <w:tcW w:w="2972" w:type="dxa"/>
          </w:tcPr>
          <w:p w:rsidR="00826913" w:rsidRPr="00826913" w:rsidRDefault="00826913" w:rsidP="000315E3">
            <w:pPr>
              <w:rPr>
                <w:rFonts w:ascii="Times New Roman" w:hAnsi="Times New Roman" w:cs="Times New Roman"/>
                <w:sz w:val="24"/>
                <w:szCs w:val="24"/>
              </w:rPr>
            </w:pPr>
            <w:r w:rsidRPr="00826913">
              <w:rPr>
                <w:rFonts w:ascii="Times New Roman" w:hAnsi="Times New Roman" w:cs="Times New Roman"/>
                <w:sz w:val="24"/>
                <w:szCs w:val="24"/>
              </w:rPr>
              <w:t>Área de estudio</w:t>
            </w:r>
          </w:p>
        </w:tc>
        <w:tc>
          <w:tcPr>
            <w:tcW w:w="1985" w:type="dxa"/>
          </w:tcPr>
          <w:p w:rsidR="00826913" w:rsidRPr="00826913" w:rsidRDefault="00826913" w:rsidP="000315E3">
            <w:pPr>
              <w:rPr>
                <w:rFonts w:ascii="Times New Roman" w:hAnsi="Times New Roman" w:cs="Times New Roman"/>
                <w:sz w:val="24"/>
                <w:szCs w:val="24"/>
              </w:rPr>
            </w:pPr>
            <w:r w:rsidRPr="00826913">
              <w:rPr>
                <w:rFonts w:ascii="Times New Roman" w:hAnsi="Times New Roman" w:cs="Times New Roman"/>
                <w:sz w:val="24"/>
                <w:szCs w:val="24"/>
              </w:rPr>
              <w:t>Latitud</w:t>
            </w:r>
          </w:p>
        </w:tc>
        <w:tc>
          <w:tcPr>
            <w:tcW w:w="1664" w:type="dxa"/>
          </w:tcPr>
          <w:p w:rsidR="00826913" w:rsidRPr="00826913" w:rsidRDefault="00826913" w:rsidP="000315E3">
            <w:pPr>
              <w:rPr>
                <w:rFonts w:ascii="Times New Roman" w:hAnsi="Times New Roman" w:cs="Times New Roman"/>
                <w:sz w:val="24"/>
                <w:szCs w:val="24"/>
              </w:rPr>
            </w:pPr>
            <w:r w:rsidRPr="00826913">
              <w:rPr>
                <w:rFonts w:ascii="Times New Roman" w:hAnsi="Times New Roman" w:cs="Times New Roman"/>
                <w:sz w:val="24"/>
                <w:szCs w:val="24"/>
              </w:rPr>
              <w:t>Longitud</w:t>
            </w:r>
          </w:p>
        </w:tc>
        <w:tc>
          <w:tcPr>
            <w:tcW w:w="2207" w:type="dxa"/>
          </w:tcPr>
          <w:p w:rsidR="00826913" w:rsidRPr="00826913" w:rsidRDefault="00826913" w:rsidP="000315E3">
            <w:pPr>
              <w:rPr>
                <w:rFonts w:ascii="Times New Roman" w:hAnsi="Times New Roman" w:cs="Times New Roman"/>
                <w:sz w:val="24"/>
                <w:szCs w:val="24"/>
              </w:rPr>
            </w:pPr>
            <w:r w:rsidRPr="00826913">
              <w:rPr>
                <w:rFonts w:ascii="Times New Roman" w:hAnsi="Times New Roman" w:cs="Times New Roman"/>
                <w:sz w:val="24"/>
                <w:szCs w:val="24"/>
              </w:rPr>
              <w:t>Departamento</w:t>
            </w:r>
          </w:p>
        </w:tc>
      </w:tr>
      <w:tr w:rsidR="00826913" w:rsidRPr="00826913" w:rsidTr="00826913">
        <w:tc>
          <w:tcPr>
            <w:tcW w:w="2972" w:type="dxa"/>
          </w:tcPr>
          <w:p w:rsidR="00826913" w:rsidRPr="00826913" w:rsidRDefault="00826913" w:rsidP="000315E3">
            <w:pPr>
              <w:rPr>
                <w:rFonts w:ascii="Times New Roman" w:hAnsi="Times New Roman" w:cs="Times New Roman"/>
                <w:sz w:val="24"/>
                <w:szCs w:val="24"/>
              </w:rPr>
            </w:pPr>
            <w:r w:rsidRPr="00826913">
              <w:rPr>
                <w:rFonts w:ascii="Times New Roman" w:hAnsi="Times New Roman" w:cs="Times New Roman"/>
                <w:sz w:val="24"/>
                <w:szCs w:val="24"/>
              </w:rPr>
              <w:t>Comunidad I</w:t>
            </w:r>
            <w:r>
              <w:rPr>
                <w:rFonts w:ascii="Times New Roman" w:hAnsi="Times New Roman" w:cs="Times New Roman"/>
                <w:sz w:val="24"/>
                <w:szCs w:val="24"/>
              </w:rPr>
              <w:t>ndígena Ronda – Leticia</w:t>
            </w:r>
          </w:p>
        </w:tc>
        <w:tc>
          <w:tcPr>
            <w:tcW w:w="1985" w:type="dxa"/>
          </w:tcPr>
          <w:p w:rsidR="00826913" w:rsidRPr="00826913" w:rsidRDefault="00826913" w:rsidP="000315E3">
            <w:pPr>
              <w:rPr>
                <w:rFonts w:ascii="Times New Roman" w:hAnsi="Times New Roman" w:cs="Times New Roman"/>
                <w:sz w:val="24"/>
                <w:szCs w:val="24"/>
              </w:rPr>
            </w:pPr>
            <w:r w:rsidRPr="00826913">
              <w:rPr>
                <w:rFonts w:ascii="Times New Roman" w:hAnsi="Times New Roman" w:cs="Times New Roman"/>
                <w:sz w:val="24"/>
                <w:szCs w:val="24"/>
              </w:rPr>
              <w:t>S 4°8'4''</w:t>
            </w:r>
          </w:p>
        </w:tc>
        <w:tc>
          <w:tcPr>
            <w:tcW w:w="1664" w:type="dxa"/>
          </w:tcPr>
          <w:p w:rsidR="00826913" w:rsidRPr="00826913" w:rsidRDefault="00826913" w:rsidP="000315E3">
            <w:pPr>
              <w:rPr>
                <w:rFonts w:ascii="Times New Roman" w:hAnsi="Times New Roman" w:cs="Times New Roman"/>
                <w:sz w:val="24"/>
                <w:szCs w:val="24"/>
              </w:rPr>
            </w:pPr>
            <w:r w:rsidRPr="00826913">
              <w:rPr>
                <w:rFonts w:ascii="Times New Roman" w:hAnsi="Times New Roman" w:cs="Times New Roman"/>
                <w:sz w:val="24"/>
                <w:szCs w:val="24"/>
              </w:rPr>
              <w:t>W 69°58'59''</w:t>
            </w:r>
          </w:p>
        </w:tc>
        <w:tc>
          <w:tcPr>
            <w:tcW w:w="2207" w:type="dxa"/>
          </w:tcPr>
          <w:p w:rsidR="00826913" w:rsidRPr="00826913" w:rsidRDefault="00826913" w:rsidP="000315E3">
            <w:pPr>
              <w:rPr>
                <w:rFonts w:ascii="Times New Roman" w:hAnsi="Times New Roman" w:cs="Times New Roman"/>
                <w:sz w:val="24"/>
                <w:szCs w:val="24"/>
              </w:rPr>
            </w:pPr>
            <w:r w:rsidRPr="00826913">
              <w:rPr>
                <w:rFonts w:ascii="Times New Roman" w:hAnsi="Times New Roman" w:cs="Times New Roman"/>
                <w:sz w:val="24"/>
                <w:szCs w:val="24"/>
              </w:rPr>
              <w:t>Amazonas</w:t>
            </w:r>
          </w:p>
        </w:tc>
      </w:tr>
    </w:tbl>
    <w:p w:rsidR="008B4067" w:rsidRPr="008B4067" w:rsidRDefault="008B4067" w:rsidP="008B4067">
      <w:pPr>
        <w:rPr>
          <w:rFonts w:ascii="Times New Roman" w:hAnsi="Times New Roman" w:cs="Times New Roman"/>
          <w:sz w:val="24"/>
          <w:szCs w:val="24"/>
        </w:rPr>
      </w:pPr>
    </w:p>
    <w:p w:rsid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 Comunidad Indígena Ronda se encuentra ubicada dentro del Resguardo Indígena Isla Ronda, localizado sobre el río Amazonas en el departamento del Amazonas. Este territorio ancestral hace parte de la zona rural del municipio de Leticia y se encuentra habitado principalmente por comunidades de la etnia Cocama (</w:t>
      </w:r>
      <w:proofErr w:type="spellStart"/>
      <w:r w:rsidRPr="008B4067">
        <w:rPr>
          <w:rFonts w:ascii="Times New Roman" w:hAnsi="Times New Roman" w:cs="Times New Roman"/>
          <w:sz w:val="24"/>
          <w:szCs w:val="24"/>
        </w:rPr>
        <w:t>Kukama</w:t>
      </w:r>
      <w:proofErr w:type="spellEnd"/>
      <w:r w:rsidRPr="008B4067">
        <w:rPr>
          <w:rFonts w:ascii="Times New Roman" w:hAnsi="Times New Roman" w:cs="Times New Roman"/>
          <w:sz w:val="24"/>
          <w:szCs w:val="24"/>
        </w:rPr>
        <w:t>), integrando ecosistemas estratégicos del Trapecio Amazónico.</w:t>
      </w:r>
    </w:p>
    <w:p w:rsidR="004F3990" w:rsidRDefault="004F3990" w:rsidP="004F3990">
      <w:pPr>
        <w:jc w:val="center"/>
        <w:rPr>
          <w:rFonts w:ascii="Times New Roman" w:hAnsi="Times New Roman" w:cs="Times New Roman"/>
          <w:sz w:val="24"/>
          <w:szCs w:val="24"/>
        </w:rPr>
      </w:pPr>
      <w:r>
        <w:rPr>
          <w:noProof/>
          <w:lang w:eastAsia="es-CO"/>
        </w:rPr>
        <w:drawing>
          <wp:inline distT="0" distB="0" distL="0" distR="0" wp14:anchorId="696E3629" wp14:editId="4420C139">
            <wp:extent cx="4476750" cy="1828165"/>
            <wp:effectExtent l="0" t="0" r="0" b="635"/>
            <wp:docPr id="19" name="Imagen 19" descr="C:\Users\YESMYN CARRILLO\Downloads\WhatsApp Image 2026-05-26 at 5.46.29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YESMYN CARRILLO\Downloads\WhatsApp Image 2026-05-26 at 5.46.29 PM (1).jpe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590978" cy="1874812"/>
                    </a:xfrm>
                    <a:prstGeom prst="rect">
                      <a:avLst/>
                    </a:prstGeom>
                    <a:noFill/>
                    <a:ln>
                      <a:noFill/>
                    </a:ln>
                  </pic:spPr>
                </pic:pic>
              </a:graphicData>
            </a:graphic>
          </wp:inline>
        </w:drawing>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lastRenderedPageBreak/>
        <w:t>3. OBJETIVO GENERAL</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Analizar mediante herramientas SIG las variables mineras, ecológicas e hidrológicas presentes en la Comunidad Indígena Ronda, con el fin de establecer relaciones espaciales entre procesos de transformación territorial, cobertura vegetal, conectividad ecológica y posibles presiones aso</w:t>
      </w:r>
      <w:r w:rsidR="00FE1F6C">
        <w:rPr>
          <w:rFonts w:ascii="Times New Roman" w:hAnsi="Times New Roman" w:cs="Times New Roman"/>
          <w:sz w:val="24"/>
          <w:szCs w:val="24"/>
        </w:rPr>
        <w:t>ciadas a actividades antrópicas como lo son efectos de la Minería ilegal de oro circundantes a través del río Amazonas</w:t>
      </w:r>
    </w:p>
    <w:p w:rsidR="008B4067" w:rsidRPr="008B4067" w:rsidRDefault="008B4067" w:rsidP="008B4067">
      <w:pPr>
        <w:rPr>
          <w:rFonts w:ascii="Times New Roman" w:hAnsi="Times New Roman" w:cs="Times New Roman"/>
          <w:sz w:val="24"/>
          <w:szCs w:val="24"/>
        </w:rPr>
      </w:pPr>
    </w:p>
    <w:p w:rsidR="008B4067" w:rsidRPr="008B4067" w:rsidRDefault="00FE1F6C" w:rsidP="008B4067">
      <w:pPr>
        <w:rPr>
          <w:rFonts w:ascii="Times New Roman" w:hAnsi="Times New Roman" w:cs="Times New Roman"/>
          <w:sz w:val="24"/>
          <w:szCs w:val="24"/>
        </w:rPr>
      </w:pPr>
      <w:r>
        <w:rPr>
          <w:rFonts w:ascii="Times New Roman" w:hAnsi="Times New Roman" w:cs="Times New Roman"/>
          <w:sz w:val="24"/>
          <w:szCs w:val="24"/>
        </w:rPr>
        <w:t>4. JUSTIFICACION</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 comunidad indígena Ronda se encuentra dentro de un territorio de especial importancia ambiental y sociocultural asociado a ecosistemas amazónicos, humedales y corredores ecológicos vinculados al río Amazonas. La presencia de actividades antrópicas y posibles dinámicas extractivas requiere un monitoreo permanente mediante herramientas geoespaciales para evaluar transformaciones del paisaje y presiones sobre ecosistemas estratégicos.</w:t>
      </w:r>
      <w:r w:rsidR="00FE1F6C">
        <w:rPr>
          <w:rFonts w:ascii="Times New Roman" w:hAnsi="Times New Roman" w:cs="Times New Roman"/>
          <w:sz w:val="24"/>
          <w:szCs w:val="24"/>
        </w:rPr>
        <w:t xml:space="preserve"> Además de ser uno de los principales proveedores de pescado para la comunidad local de Leticia, ya que el río es circundante y con flujo constante en todo su trayecto de fauna acuática la cual es consumida por las comunidades asentadas a las orillas del río Amazonas podemos conseguir información sobre afectaciones provocadas por la minería ilegal de oro.</w:t>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5. VARIABLES DE COBERTURA VEGETAL</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5.1 Bosque primario</w:t>
      </w:r>
    </w:p>
    <w:p w:rsid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 xml:space="preserve">En esta zona del Amazonas predomina el bosque </w:t>
      </w:r>
      <w:proofErr w:type="spellStart"/>
      <w:r w:rsidRPr="008B4067">
        <w:rPr>
          <w:rFonts w:ascii="Times New Roman" w:hAnsi="Times New Roman" w:cs="Times New Roman"/>
          <w:sz w:val="24"/>
          <w:szCs w:val="24"/>
        </w:rPr>
        <w:t>ripario</w:t>
      </w:r>
      <w:proofErr w:type="spellEnd"/>
      <w:r w:rsidRPr="008B4067">
        <w:rPr>
          <w:rFonts w:ascii="Times New Roman" w:hAnsi="Times New Roman" w:cs="Times New Roman"/>
          <w:sz w:val="24"/>
          <w:szCs w:val="24"/>
        </w:rPr>
        <w:t xml:space="preserve"> o de galería asociado a complejos de humedales y llanuras de inundación de selva tropical húmeda. Este ecosistema cumple funciones fundamentales de protección de cuencas, regulación hídrica y adaptación frente a crecientes periódicas del río Amazonas.</w:t>
      </w:r>
    </w:p>
    <w:p w:rsidR="007A072A" w:rsidRDefault="007A072A" w:rsidP="008B4067">
      <w:pPr>
        <w:rPr>
          <w:rFonts w:ascii="Times New Roman" w:hAnsi="Times New Roman" w:cs="Times New Roman"/>
          <w:sz w:val="24"/>
          <w:szCs w:val="24"/>
        </w:rPr>
      </w:pPr>
    </w:p>
    <w:p w:rsidR="00C70E28" w:rsidRDefault="00C70E28" w:rsidP="008B4067">
      <w:pPr>
        <w:rPr>
          <w:rFonts w:ascii="Times New Roman" w:hAnsi="Times New Roman" w:cs="Times New Roman"/>
          <w:sz w:val="24"/>
          <w:szCs w:val="24"/>
        </w:rPr>
      </w:pPr>
      <w:r>
        <w:rPr>
          <w:noProof/>
          <w:lang w:eastAsia="es-CO"/>
        </w:rPr>
        <w:drawing>
          <wp:inline distT="0" distB="0" distL="0" distR="0" wp14:anchorId="3F2A2560" wp14:editId="4EE89C54">
            <wp:extent cx="2732405" cy="2257425"/>
            <wp:effectExtent l="0" t="0" r="0" b="9525"/>
            <wp:docPr id="5" name="Imagen 5" descr="C:\Users\YESMYN CARRILLO\AppData\Local\Temp\09ef1f2d-07af-43fa-88a1-cd893cbe5d77_WhatsApp Unknown 2026-05-27 at 8.42.42 PM.zip.d77\WhatsApp Image 2026-05-27 at 8.42.05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ESMYN CARRILLO\AppData\Local\Temp\09ef1f2d-07af-43fa-88a1-cd893cbe5d77_WhatsApp Unknown 2026-05-27 at 8.42.42 PM.zip.d77\WhatsApp Image 2026-05-27 at 8.42.05 PM.jpeg"/>
                    <pic:cNvPicPr>
                      <a:picLocks noChangeAspect="1" noChangeArrowheads="1"/>
                    </pic:cNvPicPr>
                  </pic:nvPicPr>
                  <pic:blipFill rotWithShape="1">
                    <a:blip r:embed="rId5">
                      <a:extLst>
                        <a:ext uri="{28A0092B-C50C-407E-A947-70E740481C1C}">
                          <a14:useLocalDpi xmlns:a14="http://schemas.microsoft.com/office/drawing/2010/main" val="0"/>
                        </a:ext>
                      </a:extLst>
                    </a:blip>
                    <a:srcRect t="2858"/>
                    <a:stretch/>
                  </pic:blipFill>
                  <pic:spPr bwMode="auto">
                    <a:xfrm>
                      <a:off x="0" y="0"/>
                      <a:ext cx="2823965" cy="233306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t xml:space="preserve">  </w:t>
      </w:r>
      <w:r>
        <w:rPr>
          <w:noProof/>
          <w:lang w:eastAsia="es-CO"/>
        </w:rPr>
        <w:drawing>
          <wp:inline distT="0" distB="0" distL="0" distR="0" wp14:anchorId="3F3C0F93" wp14:editId="7E2E4122">
            <wp:extent cx="2752021" cy="2266950"/>
            <wp:effectExtent l="0" t="0" r="0" b="0"/>
            <wp:docPr id="1" name="Imagen 1" descr="C:\Users\YESMYN CARRILLO\AppData\Local\Temp\40f6d4f9-435a-4ab0-827c-f86074ea09a7_WhatsApp Unknown 2026-05-27 at 8.42.42 PM.zip.9a7\WhatsApp Image 2026-05-27 at 8.42.0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ESMYN CARRILLO\AppData\Local\Temp\40f6d4f9-435a-4ab0-827c-f86074ea09a7_WhatsApp Unknown 2026-05-27 at 8.42.42 PM.zip.9a7\WhatsApp Image 2026-05-27 at 8.42.06 PM.jpe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b="5136"/>
                    <a:stretch/>
                  </pic:blipFill>
                  <pic:spPr bwMode="auto">
                    <a:xfrm>
                      <a:off x="0" y="0"/>
                      <a:ext cx="2834024" cy="2334499"/>
                    </a:xfrm>
                    <a:prstGeom prst="rect">
                      <a:avLst/>
                    </a:prstGeom>
                    <a:noFill/>
                    <a:ln>
                      <a:noFill/>
                    </a:ln>
                    <a:extLst>
                      <a:ext uri="{53640926-AAD7-44D8-BBD7-CCE9431645EC}">
                        <a14:shadowObscured xmlns:a14="http://schemas.microsoft.com/office/drawing/2010/main"/>
                      </a:ext>
                    </a:extLst>
                  </pic:spPr>
                </pic:pic>
              </a:graphicData>
            </a:graphic>
          </wp:inline>
        </w:drawing>
      </w:r>
    </w:p>
    <w:p w:rsidR="00BB24A4" w:rsidRDefault="00BB24A4" w:rsidP="008B4067">
      <w:pPr>
        <w:rPr>
          <w:rFonts w:ascii="Times New Roman" w:hAnsi="Times New Roman" w:cs="Times New Roman"/>
          <w:sz w:val="24"/>
          <w:szCs w:val="24"/>
        </w:rPr>
      </w:pPr>
      <w:r>
        <w:rPr>
          <w:noProof/>
          <w:lang w:eastAsia="es-CO"/>
        </w:rPr>
        <w:lastRenderedPageBreak/>
        <w:drawing>
          <wp:inline distT="0" distB="0" distL="0" distR="0" wp14:anchorId="7D30E01B" wp14:editId="57126D95">
            <wp:extent cx="2819400" cy="2314575"/>
            <wp:effectExtent l="0" t="0" r="0" b="9525"/>
            <wp:docPr id="3" name="Imagen 3" descr="C:\Users\YESMYN CARRILLO\Downloads\WhatsApp Image 2026-05-27 at 8.53.22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ESMYN CARRILLO\Downloads\WhatsApp Image 2026-05-27 at 8.53.22 PM.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flipH="1">
                      <a:off x="0" y="0"/>
                      <a:ext cx="2832703" cy="2325496"/>
                    </a:xfrm>
                    <a:prstGeom prst="rect">
                      <a:avLst/>
                    </a:prstGeom>
                    <a:noFill/>
                    <a:ln>
                      <a:noFill/>
                    </a:ln>
                  </pic:spPr>
                </pic:pic>
              </a:graphicData>
            </a:graphic>
          </wp:inline>
        </w:drawing>
      </w:r>
      <w:r>
        <w:rPr>
          <w:rFonts w:ascii="Times New Roman" w:hAnsi="Times New Roman" w:cs="Times New Roman"/>
          <w:sz w:val="24"/>
          <w:szCs w:val="24"/>
        </w:rPr>
        <w:t xml:space="preserve">  </w:t>
      </w:r>
      <w:r w:rsidR="00162F78">
        <w:rPr>
          <w:noProof/>
          <w:lang w:eastAsia="es-CO"/>
        </w:rPr>
        <w:drawing>
          <wp:inline distT="0" distB="0" distL="0" distR="0" wp14:anchorId="4824BF38" wp14:editId="44C89019">
            <wp:extent cx="2695575" cy="2273935"/>
            <wp:effectExtent l="0" t="0" r="9525" b="0"/>
            <wp:docPr id="6" name="Imagen 6" descr="C:\Users\YESMYN CARRILLO\Downloads\WhatsApp Image 2026-05-27 at 8.56.2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ESMYN CARRILLO\Downloads\WhatsApp Image 2026-05-27 at 8.56.21 PM.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23959" cy="2297879"/>
                    </a:xfrm>
                    <a:prstGeom prst="rect">
                      <a:avLst/>
                    </a:prstGeom>
                    <a:noFill/>
                    <a:ln>
                      <a:noFill/>
                    </a:ln>
                  </pic:spPr>
                </pic:pic>
              </a:graphicData>
            </a:graphic>
          </wp:inline>
        </w:drawing>
      </w:r>
    </w:p>
    <w:p w:rsidR="008B4067" w:rsidRPr="008B4067" w:rsidRDefault="008B4067" w:rsidP="00C70E28">
      <w:pPr>
        <w:pStyle w:val="NormalWeb"/>
      </w:pPr>
      <w:r w:rsidRPr="008B4067">
        <w:t>5.2 Bosque secundario</w:t>
      </w:r>
    </w:p>
    <w:p w:rsid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Las áreas de bosque secundario presentan rastrojos altos y bajos, arbustos, especies pioneras y frutales propios de la región amazónica, los cuales sustituyen progresivamente la cobertura original intervenida.</w:t>
      </w:r>
    </w:p>
    <w:p w:rsidR="00C70E28" w:rsidRDefault="00162F78" w:rsidP="008B4067">
      <w:pPr>
        <w:rPr>
          <w:rFonts w:ascii="Times New Roman" w:hAnsi="Times New Roman" w:cs="Times New Roman"/>
          <w:sz w:val="24"/>
          <w:szCs w:val="24"/>
        </w:rPr>
      </w:pPr>
      <w:r>
        <w:rPr>
          <w:noProof/>
          <w:lang w:eastAsia="es-CO"/>
        </w:rPr>
        <w:drawing>
          <wp:inline distT="0" distB="0" distL="0" distR="0" wp14:anchorId="3B4BD43B" wp14:editId="6719BEDD">
            <wp:extent cx="2733675" cy="2051050"/>
            <wp:effectExtent l="0" t="0" r="9525" b="6350"/>
            <wp:docPr id="7" name="Imagen 7" descr="C:\Users\YESMYN CARRILLO\Downloads\WhatsApp Image 2026-05-27 at 8.50.5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ESMYN CARRILLO\Downloads\WhatsApp Image 2026-05-27 at 8.50.50 PM.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59500" cy="2070426"/>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t xml:space="preserve"> </w:t>
      </w:r>
      <w:r>
        <w:rPr>
          <w:noProof/>
          <w:lang w:eastAsia="es-CO"/>
        </w:rPr>
        <w:drawing>
          <wp:inline distT="0" distB="0" distL="0" distR="0" wp14:anchorId="0BB5A4B6" wp14:editId="527C9755">
            <wp:extent cx="2714625" cy="2066925"/>
            <wp:effectExtent l="0" t="0" r="9525" b="9525"/>
            <wp:docPr id="8" name="Imagen 8" descr="C:\Users\YESMYN CARRILLO\Downloads\WhatsApp Image 2026-05-27 at 9.01.43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ESMYN CARRILLO\Downloads\WhatsApp Image 2026-05-27 at 9.01.43 PM.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23060" cy="2073347"/>
                    </a:xfrm>
                    <a:prstGeom prst="rect">
                      <a:avLst/>
                    </a:prstGeom>
                    <a:noFill/>
                    <a:ln>
                      <a:noFill/>
                    </a:ln>
                  </pic:spPr>
                </pic:pic>
              </a:graphicData>
            </a:graphic>
          </wp:inline>
        </w:drawing>
      </w:r>
    </w:p>
    <w:p w:rsidR="00C70E28" w:rsidRDefault="00162F78" w:rsidP="008B4067">
      <w:pPr>
        <w:rPr>
          <w:rFonts w:ascii="Times New Roman" w:hAnsi="Times New Roman" w:cs="Times New Roman"/>
          <w:sz w:val="24"/>
          <w:szCs w:val="24"/>
        </w:rPr>
      </w:pPr>
      <w:r>
        <w:rPr>
          <w:noProof/>
          <w:lang w:eastAsia="es-CO"/>
        </w:rPr>
        <w:drawing>
          <wp:inline distT="0" distB="0" distL="0" distR="0" wp14:anchorId="3E278DB3" wp14:editId="0E73D8FB">
            <wp:extent cx="2695575" cy="2314575"/>
            <wp:effectExtent l="0" t="0" r="9525" b="9525"/>
            <wp:docPr id="9" name="Imagen 9" descr="C:\Users\YESMYN CARRILLO\Downloads\WhatsApp Image 2026-05-27 at 9.04.23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YESMYN CARRILLO\Downloads\WhatsApp Image 2026-05-27 at 9.04.23 PM.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07932" cy="2325185"/>
                    </a:xfrm>
                    <a:prstGeom prst="rect">
                      <a:avLst/>
                    </a:prstGeom>
                    <a:noFill/>
                    <a:ln>
                      <a:noFill/>
                    </a:ln>
                  </pic:spPr>
                </pic:pic>
              </a:graphicData>
            </a:graphic>
          </wp:inline>
        </w:drawing>
      </w:r>
      <w:r>
        <w:rPr>
          <w:rFonts w:ascii="Times New Roman" w:hAnsi="Times New Roman" w:cs="Times New Roman"/>
          <w:sz w:val="24"/>
          <w:szCs w:val="24"/>
        </w:rPr>
        <w:t xml:space="preserve"> </w:t>
      </w:r>
      <w:r w:rsidR="00AE556A">
        <w:rPr>
          <w:noProof/>
        </w:rPr>
        <w:t xml:space="preserve">  </w:t>
      </w:r>
      <w:r w:rsidR="00AE556A">
        <w:rPr>
          <w:noProof/>
          <w:lang w:eastAsia="es-CO"/>
        </w:rPr>
        <w:drawing>
          <wp:inline distT="0" distB="0" distL="0" distR="0" wp14:anchorId="217CDA80" wp14:editId="4DD71F84">
            <wp:extent cx="2733675" cy="2321419"/>
            <wp:effectExtent l="0" t="0" r="0" b="3175"/>
            <wp:docPr id="10" name="Imagen 10" descr="C:\Users\YESMYN CARRILLO\Downloads\WhatsApp Image 2026-05-27 at 9.07.42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YESMYN CARRILLO\Downloads\WhatsApp Image 2026-05-27 at 9.07.42 PM.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2772237" cy="2354166"/>
                    </a:xfrm>
                    <a:prstGeom prst="rect">
                      <a:avLst/>
                    </a:prstGeom>
                    <a:noFill/>
                    <a:ln>
                      <a:noFill/>
                    </a:ln>
                  </pic:spPr>
                </pic:pic>
              </a:graphicData>
            </a:graphic>
          </wp:inline>
        </w:drawing>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lastRenderedPageBreak/>
        <w:t>5.3 Bosque terciario</w:t>
      </w:r>
    </w:p>
    <w:p w:rsid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El bosque terciario evidencia procesos de regeneración intermedia, compuesto por árboles jóvenes, arbustos y especies nativas amazónicas que contribuyen a la recuperación ecológica, conservación de biodiversidad y conectividad ambiental.</w:t>
      </w:r>
    </w:p>
    <w:p w:rsidR="00AE556A" w:rsidRDefault="00AE556A" w:rsidP="008B4067">
      <w:pPr>
        <w:rPr>
          <w:rFonts w:ascii="Times New Roman" w:hAnsi="Times New Roman" w:cs="Times New Roman"/>
          <w:sz w:val="24"/>
          <w:szCs w:val="24"/>
        </w:rPr>
      </w:pPr>
    </w:p>
    <w:p w:rsidR="00AE556A" w:rsidRDefault="00AE556A" w:rsidP="008B4067">
      <w:pPr>
        <w:rPr>
          <w:rFonts w:ascii="Times New Roman" w:hAnsi="Times New Roman" w:cs="Times New Roman"/>
          <w:sz w:val="24"/>
          <w:szCs w:val="24"/>
        </w:rPr>
      </w:pPr>
      <w:r>
        <w:rPr>
          <w:noProof/>
          <w:lang w:eastAsia="es-CO"/>
        </w:rPr>
        <w:drawing>
          <wp:inline distT="0" distB="0" distL="0" distR="0" wp14:anchorId="65BCF0D9" wp14:editId="1C70A587">
            <wp:extent cx="2799715" cy="3343275"/>
            <wp:effectExtent l="0" t="0" r="635" b="9525"/>
            <wp:docPr id="11" name="Imagen 11" descr="C:\Users\YESMYN CARRILLO\AppData\Local\Temp\2b5d25cd-91e0-4e82-a86f-5368d7e3b771_WhatsApp Unknown 2026-05-27 at 9.10.54 PM.zip.771\WhatsApp Image 2026-05-27 at 9.10.00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YESMYN CARRILLO\AppData\Local\Temp\2b5d25cd-91e0-4e82-a86f-5368d7e3b771_WhatsApp Unknown 2026-05-27 at 9.10.54 PM.zip.771\WhatsApp Image 2026-05-27 at 9.10.00 PM (2).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15998" cy="3362719"/>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t xml:space="preserve"> </w:t>
      </w:r>
      <w:r>
        <w:rPr>
          <w:noProof/>
          <w:lang w:eastAsia="es-CO"/>
        </w:rPr>
        <w:drawing>
          <wp:inline distT="0" distB="0" distL="0" distR="0" wp14:anchorId="5572FE91" wp14:editId="379CDE69">
            <wp:extent cx="2637790" cy="3320780"/>
            <wp:effectExtent l="0" t="0" r="0" b="0"/>
            <wp:docPr id="12" name="Imagen 12" descr="C:\Users\YESMYN CARRILLO\AppData\Local\Temp\48298bd6-9287-44ec-884d-00639cb6e908_WhatsApp Unknown 2026-05-27 at 9.10.54 PM.zip.908\WhatsApp Image 2026-05-27 at 9.10.0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YESMYN CARRILLO\AppData\Local\Temp\48298bd6-9287-44ec-884d-00639cb6e908_WhatsApp Unknown 2026-05-27 at 9.10.54 PM.zip.908\WhatsApp Image 2026-05-27 at 9.10.00 PM.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68798" cy="3359816"/>
                    </a:xfrm>
                    <a:prstGeom prst="rect">
                      <a:avLst/>
                    </a:prstGeom>
                    <a:noFill/>
                    <a:ln>
                      <a:noFill/>
                    </a:ln>
                  </pic:spPr>
                </pic:pic>
              </a:graphicData>
            </a:graphic>
          </wp:inline>
        </w:drawing>
      </w:r>
    </w:p>
    <w:p w:rsidR="008B4067" w:rsidRPr="008B4067" w:rsidRDefault="00AE556A" w:rsidP="008B4067">
      <w:pPr>
        <w:rPr>
          <w:rFonts w:ascii="Times New Roman" w:hAnsi="Times New Roman" w:cs="Times New Roman"/>
          <w:sz w:val="24"/>
          <w:szCs w:val="24"/>
        </w:rPr>
      </w:pPr>
      <w:r>
        <w:rPr>
          <w:noProof/>
          <w:lang w:eastAsia="es-CO"/>
        </w:rPr>
        <w:drawing>
          <wp:inline distT="0" distB="0" distL="0" distR="0" wp14:anchorId="74B2176B" wp14:editId="6F396592">
            <wp:extent cx="2790513" cy="3400425"/>
            <wp:effectExtent l="0" t="0" r="0" b="0"/>
            <wp:docPr id="13" name="Imagen 13" descr="C:\Users\YESMYN CARRILLO\AppData\Local\Temp\111ca44c-96b7-40cb-96ff-d60f69520434_WhatsApp Unknown 2026-05-27 at 9.10.54 PM.zip.434\WhatsApp Image 2026-05-27 at 9.10.00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YESMYN CARRILLO\AppData\Local\Temp\111ca44c-96b7-40cb-96ff-d60f69520434_WhatsApp Unknown 2026-05-27 at 9.10.54 PM.zip.434\WhatsApp Image 2026-05-27 at 9.10.00 PM (1).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03644" cy="3416425"/>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t xml:space="preserve"> </w:t>
      </w:r>
      <w:r>
        <w:rPr>
          <w:noProof/>
          <w:lang w:eastAsia="es-CO"/>
        </w:rPr>
        <w:drawing>
          <wp:inline distT="0" distB="0" distL="0" distR="0" wp14:anchorId="5739062E" wp14:editId="41AF0607">
            <wp:extent cx="2656840" cy="3360785"/>
            <wp:effectExtent l="0" t="0" r="0" b="0"/>
            <wp:docPr id="14" name="Imagen 14" descr="C:\Users\YESMYN CARRILLO\Downloads\WhatsApp Image 2026-05-27 at 9.10.5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YESMYN CARRILLO\Downloads\WhatsApp Image 2026-05-27 at 9.10.50 PM.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0848" cy="3416453"/>
                    </a:xfrm>
                    <a:prstGeom prst="rect">
                      <a:avLst/>
                    </a:prstGeom>
                    <a:noFill/>
                    <a:ln>
                      <a:noFill/>
                    </a:ln>
                  </pic:spPr>
                </pic:pic>
              </a:graphicData>
            </a:graphic>
          </wp:inline>
        </w:drawing>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lastRenderedPageBreak/>
        <w:t>5.4 Cambios en cobertura vegetal</w:t>
      </w:r>
    </w:p>
    <w:p w:rsid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Se identifican procesos de disminución del bosque primario asociados a expansión de áreas intervenidas, apertura de espacios para uso agrícola y habitacional, así como regeneración natural en sectores previamente degradados.</w:t>
      </w:r>
      <w:r w:rsidR="00CE44CE">
        <w:rPr>
          <w:rFonts w:ascii="Times New Roman" w:hAnsi="Times New Roman" w:cs="Times New Roman"/>
          <w:sz w:val="24"/>
          <w:szCs w:val="24"/>
        </w:rPr>
        <w:t xml:space="preserve"> Una de las afecciones observada en la comunidad es la afectación a los árboles de </w:t>
      </w:r>
      <w:proofErr w:type="spellStart"/>
      <w:r w:rsidR="00CE44CE">
        <w:rPr>
          <w:rFonts w:ascii="Times New Roman" w:hAnsi="Times New Roman" w:cs="Times New Roman"/>
          <w:sz w:val="24"/>
          <w:szCs w:val="24"/>
        </w:rPr>
        <w:t>copoasú</w:t>
      </w:r>
      <w:proofErr w:type="spellEnd"/>
      <w:r w:rsidR="00CE44CE">
        <w:rPr>
          <w:rFonts w:ascii="Times New Roman" w:hAnsi="Times New Roman" w:cs="Times New Roman"/>
          <w:sz w:val="24"/>
          <w:szCs w:val="24"/>
        </w:rPr>
        <w:t>, aparentemente por un hongo.</w:t>
      </w:r>
    </w:p>
    <w:p w:rsidR="00CE44CE" w:rsidRDefault="00CE44CE" w:rsidP="00CE44CE">
      <w:pPr>
        <w:jc w:val="center"/>
        <w:rPr>
          <w:noProof/>
        </w:rPr>
      </w:pPr>
    </w:p>
    <w:p w:rsidR="00F77F10" w:rsidRDefault="00CE44CE" w:rsidP="00CE44CE">
      <w:pPr>
        <w:jc w:val="center"/>
        <w:rPr>
          <w:rFonts w:ascii="Times New Roman" w:hAnsi="Times New Roman" w:cs="Times New Roman"/>
          <w:sz w:val="24"/>
          <w:szCs w:val="24"/>
        </w:rPr>
      </w:pPr>
      <w:r>
        <w:rPr>
          <w:noProof/>
          <w:lang w:eastAsia="es-CO"/>
        </w:rPr>
        <w:drawing>
          <wp:inline distT="0" distB="0" distL="0" distR="0" wp14:anchorId="2090A112" wp14:editId="67800448">
            <wp:extent cx="2209190" cy="2566790"/>
            <wp:effectExtent l="0" t="0" r="635" b="5080"/>
            <wp:docPr id="2" name="Imagen 2" descr="C:\Users\YESMYN CARRILLO\Downloads\WhatsApp Image 2026-05-28 at 7.17.1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ESMYN CARRILLO\Downloads\WhatsApp Image 2026-05-28 at 7.17.10 PM.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69793" cy="2637203"/>
                    </a:xfrm>
                    <a:prstGeom prst="rect">
                      <a:avLst/>
                    </a:prstGeom>
                    <a:noFill/>
                    <a:ln>
                      <a:noFill/>
                    </a:ln>
                  </pic:spPr>
                </pic:pic>
              </a:graphicData>
            </a:graphic>
          </wp:inline>
        </w:drawing>
      </w:r>
    </w:p>
    <w:p w:rsidR="00F77F10" w:rsidRPr="008B4067" w:rsidRDefault="00F77F10"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5.5 Pérdida estimada de bosque</w:t>
      </w:r>
    </w:p>
    <w:p w:rsid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De acuerdo con información regional del IDEAM y el Instituto SINCHI, el departamento del Amazonas presenta procesos de deforestación y degradación forestal relacionados con expansión agrícola, transformación del uso del suelo y ocupación de áreas intervenidas, situación observable de manera localizada en la comunidad Ronda.</w:t>
      </w:r>
    </w:p>
    <w:p w:rsidR="004F3990" w:rsidRDefault="004F3990" w:rsidP="004F3990">
      <w:pPr>
        <w:jc w:val="center"/>
        <w:rPr>
          <w:noProof/>
        </w:rPr>
      </w:pPr>
    </w:p>
    <w:p w:rsidR="004F3990" w:rsidRPr="008B4067" w:rsidRDefault="004F3990" w:rsidP="004F3990">
      <w:pPr>
        <w:jc w:val="center"/>
        <w:rPr>
          <w:rFonts w:ascii="Times New Roman" w:hAnsi="Times New Roman" w:cs="Times New Roman"/>
          <w:sz w:val="24"/>
          <w:szCs w:val="24"/>
        </w:rPr>
      </w:pPr>
      <w:r>
        <w:rPr>
          <w:noProof/>
          <w:lang w:eastAsia="es-CO"/>
        </w:rPr>
        <w:drawing>
          <wp:inline distT="0" distB="0" distL="0" distR="0" wp14:anchorId="78FB4A79" wp14:editId="5B64F9D1">
            <wp:extent cx="3686810" cy="2399386"/>
            <wp:effectExtent l="0" t="0" r="8890" b="1270"/>
            <wp:docPr id="18" name="Imagen 18" descr="C:\Users\YESMYN CARRILLO\AppData\Local\Temp\7eecf8f0-b755-46c8-bed7-a135c990642b_VISITA RONDA 20-05-2026.zip.42b\WhatsApp Image 2026-05-29 at 11.09.34 A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ESMYN CARRILLO\AppData\Local\Temp\7eecf8f0-b755-46c8-bed7-a135c990642b_VISITA RONDA 20-05-2026.zip.42b\WhatsApp Image 2026-05-29 at 11.09.34 AM (1).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0298" cy="2453720"/>
                    </a:xfrm>
                    <a:prstGeom prst="rect">
                      <a:avLst/>
                    </a:prstGeom>
                    <a:noFill/>
                    <a:ln>
                      <a:noFill/>
                    </a:ln>
                  </pic:spPr>
                </pic:pic>
              </a:graphicData>
            </a:graphic>
          </wp:inline>
        </w:drawing>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lastRenderedPageBreak/>
        <w:t>5.6 Zonas de veda y corredores ambientales</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 comunidad se encuentra en una zona de importancia ecológica asociada a corredores ambientales amazónicos, humedales y rondas hídricas vinculadas al río Amazonas y sistemas lagunares cercanos. Estas áreas cumplen funciones de conectividad biológica y conservación de fauna y flora.</w:t>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5.7 Conectividad de cuencas</w:t>
      </w:r>
    </w:p>
    <w:p w:rsid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 conectividad hídrica entre el río Amazonas, canales secundarios, humedales y la Quebrada La Beatriz favorece el flujo de agua, sedimentos, nutrientes y especies acuáticas, permitiendo la estabilidad ecológica regional.</w:t>
      </w:r>
    </w:p>
    <w:p w:rsidR="00CE44CE" w:rsidRDefault="00CE44CE" w:rsidP="008B4067">
      <w:pPr>
        <w:rPr>
          <w:rFonts w:ascii="Times New Roman" w:hAnsi="Times New Roman" w:cs="Times New Roman"/>
          <w:sz w:val="24"/>
          <w:szCs w:val="24"/>
        </w:rPr>
      </w:pPr>
    </w:p>
    <w:p w:rsidR="00CE44CE" w:rsidRPr="008B4067" w:rsidRDefault="004F3990" w:rsidP="004F3990">
      <w:pPr>
        <w:jc w:val="center"/>
        <w:rPr>
          <w:rFonts w:ascii="Times New Roman" w:hAnsi="Times New Roman" w:cs="Times New Roman"/>
          <w:sz w:val="24"/>
          <w:szCs w:val="24"/>
        </w:rPr>
      </w:pPr>
      <w:r>
        <w:rPr>
          <w:noProof/>
          <w:lang w:eastAsia="es-CO"/>
        </w:rPr>
        <w:drawing>
          <wp:inline distT="0" distB="0" distL="0" distR="0" wp14:anchorId="056052B7" wp14:editId="5B51E3D0">
            <wp:extent cx="4118458" cy="3108960"/>
            <wp:effectExtent l="0" t="0" r="0" b="0"/>
            <wp:docPr id="4" name="Imagen 4" descr="C:\Users\YESMYN CARRILLO\AppData\Local\Temp\7bc48a5c-cf19-47e4-a724-9d88d70364ee_VISITA RONDA 20-05-2026.zip.4ee\WhatsApp Image 2026-05-29 at 11.09.33 AM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ESMYN CARRILLO\AppData\Local\Temp\7bc48a5c-cf19-47e4-a724-9d88d70364ee_VISITA RONDA 20-05-2026.zip.4ee\WhatsApp Image 2026-05-29 at 11.09.33 AM (3).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27949" cy="3191613"/>
                    </a:xfrm>
                    <a:prstGeom prst="rect">
                      <a:avLst/>
                    </a:prstGeom>
                    <a:noFill/>
                    <a:ln>
                      <a:noFill/>
                    </a:ln>
                  </pic:spPr>
                </pic:pic>
              </a:graphicData>
            </a:graphic>
          </wp:inline>
        </w:drawing>
      </w:r>
    </w:p>
    <w:p w:rsidR="008B4067" w:rsidRPr="008B4067" w:rsidRDefault="008B4067" w:rsidP="008B4067">
      <w:pPr>
        <w:rPr>
          <w:rFonts w:ascii="Times New Roman" w:hAnsi="Times New Roman" w:cs="Times New Roman"/>
          <w:sz w:val="24"/>
          <w:szCs w:val="24"/>
        </w:rPr>
      </w:pPr>
    </w:p>
    <w:p w:rsidR="00BB28B4" w:rsidRDefault="00BB28B4" w:rsidP="008B4067">
      <w:pPr>
        <w:rPr>
          <w:rFonts w:ascii="Times New Roman" w:hAnsi="Times New Roman" w:cs="Times New Roman"/>
          <w:sz w:val="24"/>
          <w:szCs w:val="24"/>
        </w:rPr>
      </w:pPr>
    </w:p>
    <w:p w:rsidR="00BB28B4" w:rsidRDefault="00BB28B4" w:rsidP="008B4067">
      <w:pPr>
        <w:rPr>
          <w:rFonts w:ascii="Times New Roman" w:hAnsi="Times New Roman" w:cs="Times New Roman"/>
          <w:sz w:val="24"/>
          <w:szCs w:val="24"/>
        </w:rPr>
      </w:pPr>
    </w:p>
    <w:p w:rsidR="00BB28B4" w:rsidRDefault="00BB28B4" w:rsidP="008B4067">
      <w:pPr>
        <w:rPr>
          <w:rFonts w:ascii="Times New Roman" w:hAnsi="Times New Roman" w:cs="Times New Roman"/>
          <w:sz w:val="24"/>
          <w:szCs w:val="24"/>
        </w:rPr>
      </w:pPr>
    </w:p>
    <w:p w:rsidR="00BB28B4" w:rsidRDefault="00BB28B4" w:rsidP="008B4067">
      <w:pPr>
        <w:rPr>
          <w:rFonts w:ascii="Times New Roman" w:hAnsi="Times New Roman" w:cs="Times New Roman"/>
          <w:sz w:val="24"/>
          <w:szCs w:val="24"/>
        </w:rPr>
      </w:pPr>
    </w:p>
    <w:p w:rsidR="00BB28B4" w:rsidRDefault="00BB28B4" w:rsidP="008B4067">
      <w:pPr>
        <w:rPr>
          <w:rFonts w:ascii="Times New Roman" w:hAnsi="Times New Roman" w:cs="Times New Roman"/>
          <w:sz w:val="24"/>
          <w:szCs w:val="24"/>
        </w:rPr>
      </w:pPr>
    </w:p>
    <w:p w:rsidR="00BB28B4" w:rsidRDefault="00BB28B4" w:rsidP="008B4067">
      <w:pPr>
        <w:rPr>
          <w:rFonts w:ascii="Times New Roman" w:hAnsi="Times New Roman" w:cs="Times New Roman"/>
          <w:sz w:val="24"/>
          <w:szCs w:val="24"/>
        </w:rPr>
      </w:pPr>
    </w:p>
    <w:p w:rsidR="00BB28B4" w:rsidRDefault="00BB28B4"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lastRenderedPageBreak/>
        <w:t>6. VARIABLES HIDROLÓGICAS</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6.1 Hidrología del bosque primario</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 xml:space="preserve">El bosque primario de </w:t>
      </w:r>
      <w:proofErr w:type="spellStart"/>
      <w:r w:rsidRPr="008B4067">
        <w:rPr>
          <w:rFonts w:ascii="Times New Roman" w:hAnsi="Times New Roman" w:cs="Times New Roman"/>
          <w:sz w:val="24"/>
          <w:szCs w:val="24"/>
        </w:rPr>
        <w:t>várzea</w:t>
      </w:r>
      <w:proofErr w:type="spellEnd"/>
      <w:r w:rsidRPr="008B4067">
        <w:rPr>
          <w:rFonts w:ascii="Times New Roman" w:hAnsi="Times New Roman" w:cs="Times New Roman"/>
          <w:sz w:val="24"/>
          <w:szCs w:val="24"/>
        </w:rPr>
        <w:t xml:space="preserve"> presenta alta capacidad de infiltración, retención hídrica y regulación natural de inundaciones, actuando como amortiguador frente a las crecientes del río Amazonas y la Quebrada La Beatriz.</w:t>
      </w:r>
    </w:p>
    <w:p w:rsidR="008B4067" w:rsidRDefault="00F77F10" w:rsidP="00F77F10">
      <w:pPr>
        <w:jc w:val="center"/>
        <w:rPr>
          <w:rFonts w:ascii="Times New Roman" w:hAnsi="Times New Roman" w:cs="Times New Roman"/>
          <w:sz w:val="24"/>
          <w:szCs w:val="24"/>
        </w:rPr>
      </w:pPr>
      <w:r>
        <w:rPr>
          <w:noProof/>
          <w:lang w:eastAsia="es-CO"/>
        </w:rPr>
        <w:drawing>
          <wp:inline distT="0" distB="0" distL="0" distR="0" wp14:anchorId="4A970F25" wp14:editId="202CD356">
            <wp:extent cx="5153025" cy="3676650"/>
            <wp:effectExtent l="0" t="0" r="9525" b="0"/>
            <wp:docPr id="16" name="Imagen 16" descr="C:\Users\YESMYN CARRILLO\Downloads\WhatsApp Image 2026-05-27 at 9.24.32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YESMYN CARRILLO\Downloads\WhatsApp Image 2026-05-27 at 9.24.32 PM.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98979" cy="3709438"/>
                    </a:xfrm>
                    <a:prstGeom prst="rect">
                      <a:avLst/>
                    </a:prstGeom>
                    <a:noFill/>
                    <a:ln>
                      <a:noFill/>
                    </a:ln>
                  </pic:spPr>
                </pic:pic>
              </a:graphicData>
            </a:graphic>
          </wp:inline>
        </w:drawing>
      </w:r>
    </w:p>
    <w:p w:rsidR="007A072A" w:rsidRPr="008B4067" w:rsidRDefault="007A072A" w:rsidP="00F77F10">
      <w:pPr>
        <w:jc w:val="cente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6.2 Hidrología del bosque secundario</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El bosque secundario presenta menor capacidad de retención hídrica y mayor escorrentía superficial debido a su estructura simplificada y menor cobertura vegetal.</w:t>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6.3 Hidrología del bosque terciario</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El bosque terciario evidencia una recuperación parcial de funciones hidrológicas, con regulación intermedia de caudales y reducción moderada de erosión y sedimentación.</w:t>
      </w:r>
    </w:p>
    <w:p w:rsidR="008B4067" w:rsidRPr="008B4067" w:rsidRDefault="008B4067" w:rsidP="008B4067">
      <w:pPr>
        <w:rPr>
          <w:rFonts w:ascii="Times New Roman" w:hAnsi="Times New Roman" w:cs="Times New Roman"/>
          <w:sz w:val="24"/>
          <w:szCs w:val="24"/>
        </w:rPr>
      </w:pPr>
    </w:p>
    <w:p w:rsidR="00BB28B4" w:rsidRDefault="00BB28B4" w:rsidP="008B4067">
      <w:pPr>
        <w:rPr>
          <w:rFonts w:ascii="Times New Roman" w:hAnsi="Times New Roman" w:cs="Times New Roman"/>
          <w:sz w:val="24"/>
          <w:szCs w:val="24"/>
        </w:rPr>
      </w:pPr>
    </w:p>
    <w:p w:rsidR="00BB28B4" w:rsidRDefault="00BB28B4" w:rsidP="008B4067">
      <w:pPr>
        <w:rPr>
          <w:rFonts w:ascii="Times New Roman" w:hAnsi="Times New Roman" w:cs="Times New Roman"/>
          <w:sz w:val="24"/>
          <w:szCs w:val="24"/>
        </w:rPr>
      </w:pPr>
    </w:p>
    <w:p w:rsidR="00BB28B4" w:rsidRDefault="00BB28B4"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lastRenderedPageBreak/>
        <w:t>6.4 Impacto de cambios de cobertura</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 pérdida de cobertura boscosa reduce los procesos de infiltración y evapotranspiración, incrementando la escorrentía superficial, sedimentación y alteraciones del régimen natural de inundaciones.</w:t>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6.5 Impactos asociados a pérdida de bosque</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 xml:space="preserve">La disminución del bosque de </w:t>
      </w:r>
      <w:proofErr w:type="spellStart"/>
      <w:r w:rsidRPr="008B4067">
        <w:rPr>
          <w:rFonts w:ascii="Times New Roman" w:hAnsi="Times New Roman" w:cs="Times New Roman"/>
          <w:sz w:val="24"/>
          <w:szCs w:val="24"/>
        </w:rPr>
        <w:t>várzea</w:t>
      </w:r>
      <w:proofErr w:type="spellEnd"/>
      <w:r w:rsidRPr="008B4067">
        <w:rPr>
          <w:rFonts w:ascii="Times New Roman" w:hAnsi="Times New Roman" w:cs="Times New Roman"/>
          <w:sz w:val="24"/>
          <w:szCs w:val="24"/>
        </w:rPr>
        <w:t xml:space="preserve"> incrementa procesos erosivos y aporte de sedimentos hacia cuerpos hídricos locales, alterando el equilibrio hidrológico y ecológico.</w:t>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6.6 Corredores ambientales y regulación hídrica</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Las zonas de veda y corredores ambientales cumplen funciones esenciales para mantener la regulación hídrica y reducir riesgos asociados a sedimentación y contaminación.</w:t>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6.7 Conectividad hidrológica</w:t>
      </w:r>
    </w:p>
    <w:p w:rsidR="008B4067" w:rsidRPr="008B4067" w:rsidRDefault="008B4067" w:rsidP="008B4067">
      <w:pPr>
        <w:rPr>
          <w:rFonts w:ascii="Times New Roman" w:hAnsi="Times New Roman" w:cs="Times New Roman"/>
          <w:sz w:val="24"/>
          <w:szCs w:val="24"/>
        </w:rPr>
      </w:pPr>
    </w:p>
    <w:p w:rsid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Existe una alta conectividad entre el río Amazonas y la Quebrada La Beatriz, favoreciendo el intercambio de nutrientes, sedimentos y especies acuáticas propias del ecosistema amazónico.</w:t>
      </w:r>
    </w:p>
    <w:p w:rsidR="00F77F10" w:rsidRDefault="00F77F10" w:rsidP="008B4067">
      <w:pPr>
        <w:rPr>
          <w:rFonts w:ascii="Times New Roman" w:hAnsi="Times New Roman" w:cs="Times New Roman"/>
          <w:sz w:val="24"/>
          <w:szCs w:val="24"/>
        </w:rPr>
      </w:pPr>
    </w:p>
    <w:p w:rsidR="00F77F10" w:rsidRPr="008B4067" w:rsidRDefault="00F77F10" w:rsidP="008B4067">
      <w:pPr>
        <w:rPr>
          <w:rFonts w:ascii="Times New Roman" w:hAnsi="Times New Roman" w:cs="Times New Roman"/>
          <w:sz w:val="24"/>
          <w:szCs w:val="24"/>
        </w:rPr>
      </w:pPr>
      <w:r>
        <w:rPr>
          <w:noProof/>
          <w:lang w:eastAsia="es-CO"/>
        </w:rPr>
        <w:drawing>
          <wp:inline distT="0" distB="0" distL="0" distR="0" wp14:anchorId="4E381BEC" wp14:editId="5994187B">
            <wp:extent cx="5473700" cy="2750515"/>
            <wp:effectExtent l="0" t="0" r="0" b="0"/>
            <wp:docPr id="15" name="Imagen 15" descr="C:\Users\YESMYN CARRILLO\Downloads\WhatsApp Image 2026-05-27 at 9.21.05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YESMYN CARRILLO\Downloads\WhatsApp Image 2026-05-27 at 9.21.05 PM.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12913" cy="2770219"/>
                    </a:xfrm>
                    <a:prstGeom prst="rect">
                      <a:avLst/>
                    </a:prstGeom>
                    <a:noFill/>
                    <a:ln>
                      <a:noFill/>
                    </a:ln>
                  </pic:spPr>
                </pic:pic>
              </a:graphicData>
            </a:graphic>
          </wp:inline>
        </w:drawing>
      </w:r>
    </w:p>
    <w:p w:rsidR="008B4067" w:rsidRPr="008B4067" w:rsidRDefault="008B4067" w:rsidP="008B4067">
      <w:pPr>
        <w:rPr>
          <w:rFonts w:ascii="Times New Roman" w:hAnsi="Times New Roman" w:cs="Times New Roman"/>
          <w:sz w:val="24"/>
          <w:szCs w:val="24"/>
        </w:rPr>
      </w:pPr>
    </w:p>
    <w:p w:rsidR="00BB28B4" w:rsidRDefault="00BB28B4"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lastRenderedPageBreak/>
        <w:t>7. VARIABLES DE FAUNA ESPECIALISTA</w:t>
      </w:r>
    </w:p>
    <w:p w:rsidR="00BB28B4" w:rsidRDefault="00BB28B4"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7.1 Fauna asociada a bosque primario</w:t>
      </w:r>
    </w:p>
    <w:p w:rsid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 fauna presente incluye especies terrestres y acuáticas propias de ecosistemas amazónicos conservados, entre ellas primates, aves forestales, reptiles, anfibios, delfín rosado, tortugas de río y peces de importancia ecológica y alimentaria.</w:t>
      </w:r>
    </w:p>
    <w:p w:rsidR="00CD320A" w:rsidRDefault="00CD320A" w:rsidP="00A14B5D">
      <w:pPr>
        <w:jc w:val="center"/>
        <w:rPr>
          <w:noProof/>
        </w:rPr>
      </w:pPr>
    </w:p>
    <w:p w:rsidR="00A14B5D" w:rsidRPr="008B4067" w:rsidRDefault="00BB28B4" w:rsidP="00A14B5D">
      <w:pPr>
        <w:jc w:val="center"/>
        <w:rPr>
          <w:rFonts w:ascii="Times New Roman" w:hAnsi="Times New Roman" w:cs="Times New Roman"/>
          <w:sz w:val="24"/>
          <w:szCs w:val="24"/>
        </w:rPr>
      </w:pPr>
      <w:r>
        <w:rPr>
          <w:noProof/>
          <w:lang w:eastAsia="es-CO"/>
        </w:rPr>
        <w:drawing>
          <wp:inline distT="0" distB="0" distL="0" distR="0" wp14:anchorId="3956B2C7" wp14:editId="4E154280">
            <wp:extent cx="3372307" cy="2106295"/>
            <wp:effectExtent l="0" t="0" r="0" b="8255"/>
            <wp:docPr id="20" name="Imagen 20" descr="C:\Users\YESMYN CARRILLO\AppData\Local\Temp\ed577916-3950-4ca7-a9b5-c91e96becab0_FOTOS VISITA RONDA 20-05-2026.zip.ab0\WhatsApp Image 2026-05-29 at 11.09.33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YESMYN CARRILLO\AppData\Local\Temp\ed577916-3950-4ca7-a9b5-c91e96becab0_FOTOS VISITA RONDA 20-05-2026.zip.ab0\WhatsApp Image 2026-05-29 at 11.09.33 AM.jpe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1164" t="29353" r="7506"/>
                    <a:stretch/>
                  </pic:blipFill>
                  <pic:spPr bwMode="auto">
                    <a:xfrm>
                      <a:off x="0" y="0"/>
                      <a:ext cx="3421225" cy="2136848"/>
                    </a:xfrm>
                    <a:prstGeom prst="rect">
                      <a:avLst/>
                    </a:prstGeom>
                    <a:noFill/>
                    <a:ln>
                      <a:noFill/>
                    </a:ln>
                    <a:extLst>
                      <a:ext uri="{53640926-AAD7-44D8-BBD7-CCE9431645EC}">
                        <a14:shadowObscured xmlns:a14="http://schemas.microsoft.com/office/drawing/2010/main"/>
                      </a:ext>
                    </a:extLst>
                  </pic:spPr>
                </pic:pic>
              </a:graphicData>
            </a:graphic>
          </wp:inline>
        </w:drawing>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7.2 Fauna asociada a bosque secundario</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En áreas intervenidas y de regeneración predominan especies adaptadas a ambientes modificados como aves generalistas, roedores, pequeños reptiles y peces de aguas someras.</w:t>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7.3 Cambios observados en fauna</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Se evidencia disminución de especies asociadas a bosque primario y aumento de fauna adaptada a áreas intervenidas debido a fragmentación del bosque, presión humana y alteraciones sobre ecosistemas hídricos. La comunidad reporta disminución en disponibilidad de peces, necesidad de desplazarse mayores distancias para pesca y desaparición local de especies como jaguares y caimanes observadas décadas atrás.</w:t>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7.4 Factores de presión sobre fauna</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Los principales factores de presión corresponden a minería aluvial informal, incremento del tránsito fluvial, transformación de cobertura vegetal ribereña y aprovechamiento intensivo de recursos hidrobiológicos. Estas actividades generan alteraciones sobre hábitats acuáticos, aumento de sedimentos y perturbación de corredores ecológicos.</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lastRenderedPageBreak/>
        <w:t>8. VARIABLES SIG PROPUESTAS PARA MONITOREO</w:t>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Las siguientes variables pueden ser integradas y analizadas mediante Sistemas de Información Geográfica:</w:t>
      </w:r>
    </w:p>
    <w:p w:rsidR="008B4067" w:rsidRPr="008B4067" w:rsidRDefault="008B4067"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Cobertura y cambio de uso del suelo.</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Deforestación y regeneración vegetal.</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Identificación de coberturas primarias, secundarias y terciarias.</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Delimitación de corredores ambientales.</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Análisis de conectividad ecológica e hidrológica.</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Identificación de zonas de presión minera.</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Monitoreo de sedimentación y cambios fluviales.</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Localización de áreas de importancia ecológica.</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Identificación de zonas vulnerables a degradación ambiental.</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Superposición de títulos mineros y territorios indígenas.</w:t>
      </w:r>
    </w:p>
    <w:p w:rsid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 xml:space="preserve">Análisis </w:t>
      </w:r>
      <w:proofErr w:type="spellStart"/>
      <w:r w:rsidRPr="008B4067">
        <w:rPr>
          <w:rFonts w:ascii="Times New Roman" w:hAnsi="Times New Roman" w:cs="Times New Roman"/>
          <w:sz w:val="24"/>
          <w:szCs w:val="24"/>
        </w:rPr>
        <w:t>multitemporal</w:t>
      </w:r>
      <w:proofErr w:type="spellEnd"/>
      <w:r w:rsidRPr="008B4067">
        <w:rPr>
          <w:rFonts w:ascii="Times New Roman" w:hAnsi="Times New Roman" w:cs="Times New Roman"/>
          <w:sz w:val="24"/>
          <w:szCs w:val="24"/>
        </w:rPr>
        <w:t xml:space="preserve"> de transformación del paisaje.</w:t>
      </w:r>
    </w:p>
    <w:p w:rsidR="00DE3906" w:rsidRDefault="00DE3906" w:rsidP="008B4067">
      <w:pPr>
        <w:rPr>
          <w:rFonts w:ascii="Times New Roman" w:hAnsi="Times New Roman" w:cs="Times New Roman"/>
          <w:sz w:val="24"/>
          <w:szCs w:val="24"/>
        </w:rPr>
      </w:pPr>
    </w:p>
    <w:p w:rsidR="00DE3906" w:rsidRDefault="00DE3906" w:rsidP="008B4067">
      <w:pPr>
        <w:rPr>
          <w:rFonts w:ascii="Times New Roman" w:hAnsi="Times New Roman" w:cs="Times New Roman"/>
          <w:sz w:val="24"/>
          <w:szCs w:val="24"/>
        </w:rPr>
      </w:pPr>
      <w:r>
        <w:rPr>
          <w:rFonts w:ascii="Times New Roman" w:hAnsi="Times New Roman" w:cs="Times New Roman"/>
          <w:sz w:val="24"/>
          <w:szCs w:val="24"/>
        </w:rPr>
        <w:t>9. PUNTOS AVENZA MAPS</w:t>
      </w:r>
    </w:p>
    <w:p w:rsidR="00DE3906" w:rsidRDefault="007430F3" w:rsidP="007430F3">
      <w:pPr>
        <w:spacing w:line="360" w:lineRule="auto"/>
        <w:rPr>
          <w:rFonts w:ascii="Times New Roman" w:hAnsi="Times New Roman" w:cs="Times New Roman"/>
          <w:sz w:val="24"/>
          <w:szCs w:val="24"/>
        </w:rPr>
      </w:pPr>
      <w:r w:rsidRPr="007430F3">
        <w:rPr>
          <w:rFonts w:ascii="Times New Roman" w:hAnsi="Times New Roman" w:cs="Times New Roman"/>
          <w:sz w:val="24"/>
          <w:szCs w:val="24"/>
        </w:rPr>
        <w:t xml:space="preserve">Los puntos georreferenciados obtenidos mediante </w:t>
      </w:r>
      <w:proofErr w:type="spellStart"/>
      <w:r w:rsidRPr="007430F3">
        <w:rPr>
          <w:rFonts w:ascii="Times New Roman" w:hAnsi="Times New Roman" w:cs="Times New Roman"/>
          <w:sz w:val="24"/>
          <w:szCs w:val="24"/>
        </w:rPr>
        <w:t>Avenza</w:t>
      </w:r>
      <w:proofErr w:type="spellEnd"/>
      <w:r w:rsidRPr="007430F3">
        <w:rPr>
          <w:rFonts w:ascii="Times New Roman" w:hAnsi="Times New Roman" w:cs="Times New Roman"/>
          <w:sz w:val="24"/>
          <w:szCs w:val="24"/>
        </w:rPr>
        <w:t xml:space="preserve"> </w:t>
      </w:r>
      <w:proofErr w:type="spellStart"/>
      <w:r w:rsidRPr="007430F3">
        <w:rPr>
          <w:rFonts w:ascii="Times New Roman" w:hAnsi="Times New Roman" w:cs="Times New Roman"/>
          <w:sz w:val="24"/>
          <w:szCs w:val="24"/>
        </w:rPr>
        <w:t>M</w:t>
      </w:r>
      <w:r>
        <w:rPr>
          <w:rFonts w:ascii="Times New Roman" w:hAnsi="Times New Roman" w:cs="Times New Roman"/>
          <w:sz w:val="24"/>
          <w:szCs w:val="24"/>
        </w:rPr>
        <w:t>aps</w:t>
      </w:r>
      <w:proofErr w:type="spellEnd"/>
      <w:r>
        <w:rPr>
          <w:rFonts w:ascii="Times New Roman" w:hAnsi="Times New Roman" w:cs="Times New Roman"/>
          <w:sz w:val="24"/>
          <w:szCs w:val="24"/>
        </w:rPr>
        <w:t xml:space="preserve"> en la comunidad indígena Ro</w:t>
      </w:r>
      <w:r w:rsidRPr="007430F3">
        <w:rPr>
          <w:rFonts w:ascii="Times New Roman" w:hAnsi="Times New Roman" w:cs="Times New Roman"/>
          <w:sz w:val="24"/>
          <w:szCs w:val="24"/>
        </w:rPr>
        <w:t>nda constituyen un insumo técnico de gran importancia para el componente de biodiversidad de la Sala de Monitoreo. Estos registros permiten identificar y documentar espacialmente áreas de interés ambiental, facilitando el análisis de las condiciones del territorio y la relación entre las actividades antrópicas y los ecosistemas presentes. Asimismo, la información recopilada servirá como base para el desarrollo de un posible caso de estudio, aportando evidencia geográfica que fortalece los procesos de seguimiento, evaluación y generación de conocimiento sobre la biodiversidad en el departamento del Amazonas.</w:t>
      </w:r>
    </w:p>
    <w:p w:rsidR="007430F3" w:rsidRDefault="007430F3" w:rsidP="007430F3">
      <w:pPr>
        <w:spacing w:line="360" w:lineRule="auto"/>
        <w:rPr>
          <w:rFonts w:ascii="Times New Roman" w:hAnsi="Times New Roman" w:cs="Times New Roman"/>
          <w:sz w:val="24"/>
          <w:szCs w:val="24"/>
        </w:rPr>
      </w:pPr>
    </w:p>
    <w:p w:rsidR="007430F3" w:rsidRPr="007430F3" w:rsidRDefault="007430F3" w:rsidP="007430F3">
      <w:pPr>
        <w:spacing w:after="0" w:line="240" w:lineRule="auto"/>
        <w:rPr>
          <w:rFonts w:ascii="Times New Roman" w:eastAsia="Times New Roman" w:hAnsi="Times New Roman" w:cs="Times New Roman"/>
          <w:sz w:val="24"/>
          <w:szCs w:val="24"/>
          <w:lang w:eastAsia="es-CO"/>
        </w:rPr>
      </w:pPr>
      <w:hyperlink r:id="rId23" w:history="1">
        <w:r w:rsidRPr="007430F3">
          <w:rPr>
            <w:rFonts w:ascii="Times New Roman" w:eastAsia="Times New Roman" w:hAnsi="Times New Roman" w:cs="Times New Roman"/>
            <w:color w:val="0000FF"/>
            <w:sz w:val="24"/>
            <w:szCs w:val="24"/>
            <w:u w:val="single"/>
            <w:lang w:eastAsia="es-CO"/>
          </w:rPr>
          <w:t>Ronda (1).</w:t>
        </w:r>
        <w:proofErr w:type="spellStart"/>
        <w:r w:rsidRPr="007430F3">
          <w:rPr>
            <w:rFonts w:ascii="Times New Roman" w:eastAsia="Times New Roman" w:hAnsi="Times New Roman" w:cs="Times New Roman"/>
            <w:color w:val="0000FF"/>
            <w:sz w:val="24"/>
            <w:szCs w:val="24"/>
            <w:u w:val="single"/>
            <w:lang w:eastAsia="es-CO"/>
          </w:rPr>
          <w:t>kmz</w:t>
        </w:r>
        <w:proofErr w:type="spellEnd"/>
      </w:hyperlink>
    </w:p>
    <w:p w:rsidR="008B4067" w:rsidRDefault="007430F3" w:rsidP="008B4067">
      <w:pPr>
        <w:rPr>
          <w:rFonts w:ascii="Times New Roman" w:hAnsi="Times New Roman" w:cs="Times New Roman"/>
          <w:sz w:val="24"/>
          <w:szCs w:val="24"/>
        </w:rPr>
      </w:pPr>
      <w:bookmarkStart w:id="0" w:name="_GoBack"/>
      <w:bookmarkEnd w:id="0"/>
      <w:r>
        <w:rPr>
          <w:rFonts w:ascii="Times New Roman" w:hAnsi="Times New Roman" w:cs="Times New Roman"/>
          <w:sz w:val="24"/>
          <w:szCs w:val="24"/>
        </w:rPr>
        <w:lastRenderedPageBreak/>
        <w:t>10</w:t>
      </w:r>
      <w:r w:rsidR="008B4067" w:rsidRPr="008B4067">
        <w:rPr>
          <w:rFonts w:ascii="Times New Roman" w:hAnsi="Times New Roman" w:cs="Times New Roman"/>
          <w:sz w:val="24"/>
          <w:szCs w:val="24"/>
        </w:rPr>
        <w:t>. CONCLUSIONES</w:t>
      </w:r>
    </w:p>
    <w:p w:rsidR="007430F3" w:rsidRPr="008B4067" w:rsidRDefault="007430F3" w:rsidP="008B4067">
      <w:pPr>
        <w:rPr>
          <w:rFonts w:ascii="Times New Roman" w:hAnsi="Times New Roman" w:cs="Times New Roman"/>
          <w:sz w:val="24"/>
          <w:szCs w:val="24"/>
        </w:rPr>
      </w:pP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 Comunidad Indígena Ronda se encuentra ubicada dentro de un ecosistema estratégico amazónico con alta importancia ecológica, hidrológica y sociocultural.</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Las herramientas SIG permiten integrar variables ambientales, mineras e hidrológicas para evaluar procesos de transformación territorial y presiones sobre ecosistemas amazónicos.</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Los cambios en cobertura vegetal y pérdida de bosque primario afectan directamente la regulación hídrica, conectividad ecológica y disponibilidad de fauna asociada a ecosistemas inundables.</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La conectividad entre el río Amazonas, humedales y quebradas locales constituye un elemento fundamental para la conservación de biodiversidad y estabilidad ecológica regional.</w:t>
      </w:r>
    </w:p>
    <w:p w:rsidR="008B4067" w:rsidRPr="008B4067" w:rsidRDefault="008B4067" w:rsidP="008B4067">
      <w:pPr>
        <w:rPr>
          <w:rFonts w:ascii="Times New Roman" w:hAnsi="Times New Roman" w:cs="Times New Roman"/>
          <w:sz w:val="24"/>
          <w:szCs w:val="24"/>
        </w:rPr>
      </w:pPr>
      <w:r w:rsidRPr="008B4067">
        <w:rPr>
          <w:rFonts w:ascii="Times New Roman" w:hAnsi="Times New Roman" w:cs="Times New Roman"/>
          <w:sz w:val="24"/>
          <w:szCs w:val="24"/>
        </w:rPr>
        <w:t>El monitoreo geoespacial resulta fundamental para fortalecer estrategias de conservación, seguimiento ambiental y toma de decisiones territoriales en el departamento del Amazonas.</w:t>
      </w:r>
    </w:p>
    <w:p w:rsidR="008B4067" w:rsidRPr="008B4067" w:rsidRDefault="008B4067" w:rsidP="008B4067">
      <w:pPr>
        <w:jc w:val="center"/>
        <w:rPr>
          <w:rFonts w:ascii="Times New Roman" w:hAnsi="Times New Roman" w:cs="Times New Roman"/>
          <w:sz w:val="24"/>
          <w:szCs w:val="24"/>
        </w:rPr>
      </w:pPr>
    </w:p>
    <w:sectPr w:rsidR="008B4067" w:rsidRPr="008B406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4067"/>
    <w:rsid w:val="00094CC8"/>
    <w:rsid w:val="000E0670"/>
    <w:rsid w:val="00162F78"/>
    <w:rsid w:val="004F3990"/>
    <w:rsid w:val="005F1F79"/>
    <w:rsid w:val="007430F3"/>
    <w:rsid w:val="007A072A"/>
    <w:rsid w:val="00826913"/>
    <w:rsid w:val="008B4067"/>
    <w:rsid w:val="00A14B5D"/>
    <w:rsid w:val="00AE556A"/>
    <w:rsid w:val="00BB24A4"/>
    <w:rsid w:val="00BB28B4"/>
    <w:rsid w:val="00C70E28"/>
    <w:rsid w:val="00CB6C09"/>
    <w:rsid w:val="00CD320A"/>
    <w:rsid w:val="00CE44CE"/>
    <w:rsid w:val="00DE3906"/>
    <w:rsid w:val="00E514A8"/>
    <w:rsid w:val="00E5582E"/>
    <w:rsid w:val="00EF745F"/>
    <w:rsid w:val="00F77F10"/>
    <w:rsid w:val="00FE1F6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00BA3C"/>
  <w15:chartTrackingRefBased/>
  <w15:docId w15:val="{125053AE-9913-4A0D-9032-3F22EEE41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B4067"/>
    <w:pPr>
      <w:spacing w:before="100" w:beforeAutospacing="1" w:after="100" w:afterAutospacing="1" w:line="240" w:lineRule="auto"/>
    </w:pPr>
    <w:rPr>
      <w:rFonts w:ascii="Times New Roman" w:eastAsia="Times New Roman" w:hAnsi="Times New Roman" w:cs="Times New Roman"/>
      <w:sz w:val="24"/>
      <w:szCs w:val="24"/>
      <w:lang w:eastAsia="es-CO"/>
    </w:rPr>
  </w:style>
  <w:style w:type="table" w:styleId="Tablaconcuadrcula">
    <w:name w:val="Table Grid"/>
    <w:basedOn w:val="Tablanormal"/>
    <w:uiPriority w:val="39"/>
    <w:rsid w:val="008269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semiHidden/>
    <w:unhideWhenUsed/>
    <w:rsid w:val="00DE3906"/>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294680">
      <w:bodyDiv w:val="1"/>
      <w:marLeft w:val="0"/>
      <w:marRight w:val="0"/>
      <w:marTop w:val="0"/>
      <w:marBottom w:val="0"/>
      <w:divBdr>
        <w:top w:val="none" w:sz="0" w:space="0" w:color="auto"/>
        <w:left w:val="none" w:sz="0" w:space="0" w:color="auto"/>
        <w:bottom w:val="none" w:sz="0" w:space="0" w:color="auto"/>
        <w:right w:val="none" w:sz="0" w:space="0" w:color="auto"/>
      </w:divBdr>
    </w:div>
    <w:div w:id="589897980">
      <w:bodyDiv w:val="1"/>
      <w:marLeft w:val="0"/>
      <w:marRight w:val="0"/>
      <w:marTop w:val="0"/>
      <w:marBottom w:val="0"/>
      <w:divBdr>
        <w:top w:val="none" w:sz="0" w:space="0" w:color="auto"/>
        <w:left w:val="none" w:sz="0" w:space="0" w:color="auto"/>
        <w:bottom w:val="none" w:sz="0" w:space="0" w:color="auto"/>
        <w:right w:val="none" w:sz="0" w:space="0" w:color="auto"/>
      </w:divBdr>
    </w:div>
    <w:div w:id="952857026">
      <w:bodyDiv w:val="1"/>
      <w:marLeft w:val="0"/>
      <w:marRight w:val="0"/>
      <w:marTop w:val="0"/>
      <w:marBottom w:val="0"/>
      <w:divBdr>
        <w:top w:val="none" w:sz="0" w:space="0" w:color="auto"/>
        <w:left w:val="none" w:sz="0" w:space="0" w:color="auto"/>
        <w:bottom w:val="none" w:sz="0" w:space="0" w:color="auto"/>
        <w:right w:val="none" w:sz="0" w:space="0" w:color="auto"/>
      </w:divBdr>
    </w:div>
    <w:div w:id="1337538438">
      <w:bodyDiv w:val="1"/>
      <w:marLeft w:val="0"/>
      <w:marRight w:val="0"/>
      <w:marTop w:val="0"/>
      <w:marBottom w:val="0"/>
      <w:divBdr>
        <w:top w:val="none" w:sz="0" w:space="0" w:color="auto"/>
        <w:left w:val="none" w:sz="0" w:space="0" w:color="auto"/>
        <w:bottom w:val="none" w:sz="0" w:space="0" w:color="auto"/>
        <w:right w:val="none" w:sz="0" w:space="0" w:color="auto"/>
      </w:divBdr>
    </w:div>
    <w:div w:id="1424834804">
      <w:bodyDiv w:val="1"/>
      <w:marLeft w:val="0"/>
      <w:marRight w:val="0"/>
      <w:marTop w:val="0"/>
      <w:marBottom w:val="0"/>
      <w:divBdr>
        <w:top w:val="none" w:sz="0" w:space="0" w:color="auto"/>
        <w:left w:val="none" w:sz="0" w:space="0" w:color="auto"/>
        <w:bottom w:val="none" w:sz="0" w:space="0" w:color="auto"/>
        <w:right w:val="none" w:sz="0" w:space="0" w:color="auto"/>
      </w:divBdr>
    </w:div>
    <w:div w:id="1550070220">
      <w:bodyDiv w:val="1"/>
      <w:marLeft w:val="0"/>
      <w:marRight w:val="0"/>
      <w:marTop w:val="0"/>
      <w:marBottom w:val="0"/>
      <w:divBdr>
        <w:top w:val="none" w:sz="0" w:space="0" w:color="auto"/>
        <w:left w:val="none" w:sz="0" w:space="0" w:color="auto"/>
        <w:bottom w:val="none" w:sz="0" w:space="0" w:color="auto"/>
        <w:right w:val="none" w:sz="0" w:space="0" w:color="auto"/>
      </w:divBdr>
    </w:div>
    <w:div w:id="1708485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customXml" Target="../customXml/item1.xml"/><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fontTable" Target="fontTable.xml"/><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hyperlink" Target="https://minenergiacol.sharepoint.com/:u:/r/sites/SaladeMonitoreo/Documentos%20compartidos/2026/ADMINISTRATIVO%20Y%20FINANCIERO/CUENTAS%20DE%20COBRO/LETICIA%20-%20AMAZONAS/GGC-1734-2026%20CARRILLO%20DELGADO%20YESMYN%20EMILCE/MAYO/ANEXOS/Ronda%20(1).kmz?csf=1&amp;web=1&amp;e=UIh4gZ" TargetMode="External"/><Relationship Id="rId28" Type="http://schemas.openxmlformats.org/officeDocument/2006/relationships/customXml" Target="../customXml/item3.xml"/><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customXml" Target="../customXml/item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Props1.xml><?xml version="1.0" encoding="utf-8"?>
<ds:datastoreItem xmlns:ds="http://schemas.openxmlformats.org/officeDocument/2006/customXml" ds:itemID="{B836E468-682A-4913-8A8F-590E6EB6CBDC}"/>
</file>

<file path=customXml/itemProps2.xml><?xml version="1.0" encoding="utf-8"?>
<ds:datastoreItem xmlns:ds="http://schemas.openxmlformats.org/officeDocument/2006/customXml" ds:itemID="{6984B7BC-90CE-4071-929D-0080B433E13B}"/>
</file>

<file path=customXml/itemProps3.xml><?xml version="1.0" encoding="utf-8"?>
<ds:datastoreItem xmlns:ds="http://schemas.openxmlformats.org/officeDocument/2006/customXml" ds:itemID="{9C8E6AB0-7C0D-4F68-AB42-C01098ACE62D}"/>
</file>

<file path=docProps/app.xml><?xml version="1.0" encoding="utf-8"?>
<Properties xmlns="http://schemas.openxmlformats.org/officeDocument/2006/extended-properties" xmlns:vt="http://schemas.openxmlformats.org/officeDocument/2006/docPropsVTypes">
  <Template>Normal</Template>
  <TotalTime>1310</TotalTime>
  <Pages>11</Pages>
  <Words>1633</Words>
  <Characters>8986</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YESMYN CARRILLO</dc:creator>
  <cp:keywords/>
  <dc:description/>
  <cp:lastModifiedBy>YESMYN CARRILLO</cp:lastModifiedBy>
  <cp:revision>6</cp:revision>
  <dcterms:created xsi:type="dcterms:W3CDTF">2026-05-28T00:54:00Z</dcterms:created>
  <dcterms:modified xsi:type="dcterms:W3CDTF">2026-05-29T22:41:00Z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ies>
</file>